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1B" w:rsidRDefault="006F631B" w:rsidP="006F631B">
      <w:pPr>
        <w:pStyle w:val="ROZDZODDZOZNoznaczenierozdziauluboddziau"/>
      </w:pPr>
      <w:r>
        <w:t>Rozdział 5</w:t>
      </w:r>
    </w:p>
    <w:p w:rsidR="006F631B" w:rsidRDefault="006F631B" w:rsidP="006F631B">
      <w:pPr>
        <w:pStyle w:val="ROZDZODDZPRZEDMprzedmiotregulacjirozdziauluboddziau"/>
      </w:pPr>
      <w:r>
        <w:t>Instrumenty ekonomiczne w gospodarowaniu wodami</w:t>
      </w:r>
    </w:p>
    <w:p w:rsidR="006F631B" w:rsidRPr="00A9413B" w:rsidRDefault="006F631B" w:rsidP="006F631B">
      <w:pPr>
        <w:pStyle w:val="ARTartustawynprozporzdzenia"/>
      </w:pPr>
      <w:r w:rsidRPr="00EC3B35">
        <w:rPr>
          <w:rStyle w:val="Ppogrubienie"/>
        </w:rPr>
        <w:t>Art. 267.</w:t>
      </w:r>
      <w:r w:rsidRPr="002C3F38">
        <w:t> </w:t>
      </w:r>
      <w:r>
        <w:t xml:space="preserve">Opłaty za usługi wodne </w:t>
      </w:r>
      <w:r w:rsidRPr="00A9413B">
        <w:t>uiszcza się za:</w:t>
      </w:r>
    </w:p>
    <w:p w:rsidR="006F631B" w:rsidRDefault="006F631B" w:rsidP="006F631B">
      <w:pPr>
        <w:pStyle w:val="PKTpunkt"/>
      </w:pPr>
      <w:r>
        <w:t>1) pobór wód:</w:t>
      </w:r>
    </w:p>
    <w:p w:rsidR="006F631B" w:rsidRDefault="006F631B" w:rsidP="006F631B">
      <w:pPr>
        <w:pStyle w:val="LITlitera"/>
      </w:pPr>
      <w:r>
        <w:t xml:space="preserve">a) </w:t>
      </w:r>
      <w:r>
        <w:tab/>
        <w:t>do celów zbiorowego zaopatrzenia w wodę przeznaczoną do spożycia przez ludzi,</w:t>
      </w:r>
    </w:p>
    <w:p w:rsidR="006F631B" w:rsidRDefault="006F631B" w:rsidP="006F631B">
      <w:pPr>
        <w:pStyle w:val="LITlitera"/>
      </w:pPr>
      <w:r>
        <w:t xml:space="preserve">b) </w:t>
      </w:r>
      <w:r>
        <w:tab/>
        <w:t>do celów przemysłu spożywczego,</w:t>
      </w:r>
    </w:p>
    <w:p w:rsidR="006F631B" w:rsidRDefault="006F631B" w:rsidP="006F631B">
      <w:pPr>
        <w:pStyle w:val="LITlitera"/>
      </w:pPr>
      <w:r>
        <w:t xml:space="preserve">c) </w:t>
      </w:r>
      <w:r>
        <w:tab/>
        <w:t>do celów przemysłu farmaceutycznego,</w:t>
      </w:r>
    </w:p>
    <w:p w:rsidR="006F631B" w:rsidRDefault="006F631B" w:rsidP="006F631B">
      <w:pPr>
        <w:pStyle w:val="LITlitera"/>
      </w:pPr>
      <w:r>
        <w:t xml:space="preserve">d) </w:t>
      </w:r>
      <w:r>
        <w:tab/>
        <w:t>do celów rolniczych na potrzeby zaopatrzenia w wodę ludzi i zwierząt gospodarskich, w zakresie niebędącym zwykłym korzystaniem z wód,</w:t>
      </w:r>
    </w:p>
    <w:p w:rsidR="006F631B" w:rsidRDefault="006F631B" w:rsidP="006F631B">
      <w:pPr>
        <w:pStyle w:val="LITlitera"/>
      </w:pPr>
      <w:r>
        <w:t xml:space="preserve">e) </w:t>
      </w:r>
      <w:r>
        <w:tab/>
        <w:t>do celów rolniczych lub leśnych na potrzeby nawadniania gruntów i upraw,</w:t>
      </w:r>
    </w:p>
    <w:p w:rsidR="006F631B" w:rsidRDefault="006F631B" w:rsidP="006F631B">
      <w:pPr>
        <w:pStyle w:val="LITlitera"/>
      </w:pPr>
      <w:r>
        <w:t xml:space="preserve">f) </w:t>
      </w:r>
      <w:r>
        <w:tab/>
      </w:r>
      <w:r w:rsidRPr="00847B52">
        <w:rPr>
          <w:b/>
        </w:rPr>
        <w:t>na potrzeby chowu i hodowli ryb i innych organizmów wodnych</w:t>
      </w:r>
      <w:r>
        <w:t>,</w:t>
      </w:r>
    </w:p>
    <w:p w:rsidR="006F631B" w:rsidRDefault="006F631B" w:rsidP="006F631B">
      <w:pPr>
        <w:pStyle w:val="LITlitera"/>
      </w:pPr>
      <w:r>
        <w:t xml:space="preserve">g) do celów zapewnienia funkcjonowania systemów chłodzenia elektrowni </w:t>
      </w:r>
      <w:r>
        <w:br/>
        <w:t>i elektrociepłowni,</w:t>
      </w:r>
    </w:p>
    <w:p w:rsidR="006F631B" w:rsidRDefault="006F631B" w:rsidP="006F631B">
      <w:pPr>
        <w:pStyle w:val="LITlitera"/>
      </w:pPr>
      <w:r>
        <w:t xml:space="preserve">h) </w:t>
      </w:r>
      <w:r>
        <w:tab/>
        <w:t>do celów elektrowni wodnych,</w:t>
      </w:r>
    </w:p>
    <w:p w:rsidR="006F631B" w:rsidRDefault="006F631B" w:rsidP="006F631B">
      <w:pPr>
        <w:pStyle w:val="LITlitera"/>
      </w:pPr>
      <w:r>
        <w:t xml:space="preserve">i)  </w:t>
      </w:r>
      <w:r>
        <w:tab/>
        <w:t>do celów przemysłowych innych niż wskazane w lit. b, c, g oraz w lit. h;</w:t>
      </w:r>
    </w:p>
    <w:p w:rsidR="006F631B" w:rsidRDefault="006F631B" w:rsidP="006F631B">
      <w:pPr>
        <w:pStyle w:val="LITlitera"/>
      </w:pPr>
      <w:r>
        <w:t>j)</w:t>
      </w:r>
      <w:r>
        <w:tab/>
        <w:t>do celów trwałego odwodnienia gruntów na terenach miast, przemysłowych, obiektów lub wykopów budowlanych i zakładów górniczych,</w:t>
      </w:r>
    </w:p>
    <w:p w:rsidR="006F631B" w:rsidRDefault="006F631B" w:rsidP="006F631B">
      <w:pPr>
        <w:pStyle w:val="PKTpunkt"/>
      </w:pPr>
      <w:r>
        <w:t>2) wprowadzanie do wód lub do ziemi</w:t>
      </w:r>
      <w:r w:rsidRPr="000B3EF1">
        <w:t>:</w:t>
      </w:r>
    </w:p>
    <w:p w:rsidR="006F631B" w:rsidRDefault="006F631B" w:rsidP="006F631B">
      <w:pPr>
        <w:pStyle w:val="LITlitera"/>
      </w:pPr>
      <w:r>
        <w:t xml:space="preserve">a) </w:t>
      </w:r>
      <w:r>
        <w:tab/>
      </w:r>
      <w:r w:rsidRPr="000B3EF1">
        <w:t>ścieków</w:t>
      </w:r>
      <w:r w:rsidRPr="00432A1D">
        <w:t xml:space="preserve"> </w:t>
      </w:r>
      <w:r>
        <w:t>komunalnych,</w:t>
      </w:r>
    </w:p>
    <w:p w:rsidR="006F631B" w:rsidRDefault="006F631B" w:rsidP="006F631B">
      <w:pPr>
        <w:pStyle w:val="LITlitera"/>
      </w:pPr>
      <w:r>
        <w:t xml:space="preserve">b) </w:t>
      </w:r>
      <w:r>
        <w:tab/>
      </w:r>
      <w:r w:rsidRPr="000B3EF1">
        <w:t>ścieków</w:t>
      </w:r>
      <w:r w:rsidRPr="00432A1D">
        <w:t xml:space="preserve"> </w:t>
      </w:r>
      <w:r>
        <w:t>z przemysłu spożywczego,</w:t>
      </w:r>
    </w:p>
    <w:p w:rsidR="006F631B" w:rsidRDefault="006F631B" w:rsidP="006F631B">
      <w:pPr>
        <w:pStyle w:val="LITlitera"/>
      </w:pPr>
      <w:r>
        <w:t xml:space="preserve">c) </w:t>
      </w:r>
      <w:r>
        <w:tab/>
      </w:r>
      <w:r w:rsidRPr="000B3EF1">
        <w:t>ścieków</w:t>
      </w:r>
      <w:r w:rsidRPr="00432A1D">
        <w:t xml:space="preserve"> </w:t>
      </w:r>
      <w:r>
        <w:t>z przemysłu farmaceutycznego,</w:t>
      </w:r>
    </w:p>
    <w:p w:rsidR="006F631B" w:rsidRPr="00847B52" w:rsidRDefault="006F631B" w:rsidP="006F631B">
      <w:pPr>
        <w:pStyle w:val="LITlitera"/>
        <w:rPr>
          <w:b/>
        </w:rPr>
      </w:pPr>
      <w:r>
        <w:t xml:space="preserve">d) </w:t>
      </w:r>
      <w:r>
        <w:tab/>
      </w:r>
      <w:r w:rsidRPr="000B3EF1">
        <w:t>ścieków</w:t>
      </w:r>
      <w:r w:rsidRPr="00432A1D">
        <w:t xml:space="preserve"> </w:t>
      </w:r>
      <w:r>
        <w:t xml:space="preserve">z rolnictwa oraz </w:t>
      </w:r>
      <w:r w:rsidRPr="00847B52">
        <w:rPr>
          <w:b/>
        </w:rPr>
        <w:t>obiektów chowu i hodowli ryb oraz innych organizmów wodnych,</w:t>
      </w:r>
    </w:p>
    <w:p w:rsidR="006F631B" w:rsidRDefault="006F631B" w:rsidP="006F631B">
      <w:pPr>
        <w:pStyle w:val="LITlitera"/>
      </w:pPr>
      <w:r>
        <w:t xml:space="preserve">e) </w:t>
      </w:r>
      <w:r>
        <w:tab/>
        <w:t>ścieków pochodzących z systemów chłodzenia elektrowni lub elektrociepłowni,</w:t>
      </w:r>
    </w:p>
    <w:p w:rsidR="006F631B" w:rsidRDefault="006F631B" w:rsidP="006F631B">
      <w:pPr>
        <w:pStyle w:val="LITlitera"/>
      </w:pPr>
      <w:r>
        <w:t xml:space="preserve">f) </w:t>
      </w:r>
      <w:r>
        <w:tab/>
        <w:t>ścieków pochodzących z odwodnienia zakładów górniczych,</w:t>
      </w:r>
    </w:p>
    <w:p w:rsidR="006F631B" w:rsidRDefault="006F631B" w:rsidP="006F631B">
      <w:pPr>
        <w:pStyle w:val="LITlitera"/>
      </w:pPr>
      <w:r>
        <w:t xml:space="preserve">g) </w:t>
      </w:r>
      <w:r>
        <w:tab/>
        <w:t>ścieków przemysłowych innych niż wskazane w lit. b, c, e oraz w lit. f;</w:t>
      </w:r>
    </w:p>
    <w:p w:rsidR="00115736" w:rsidRPr="007851DA" w:rsidRDefault="00115736" w:rsidP="004671EF">
      <w:pPr>
        <w:pStyle w:val="PKTpunkt"/>
        <w:jc w:val="center"/>
      </w:pPr>
      <w:r>
        <w:t>(…)</w:t>
      </w:r>
    </w:p>
    <w:p w:rsidR="00E40A2F" w:rsidRPr="00122BD0" w:rsidRDefault="00E40A2F" w:rsidP="00E40A2F">
      <w:pPr>
        <w:pStyle w:val="USTustnpkodeksu"/>
      </w:pPr>
      <w:r>
        <w:rPr>
          <w:rStyle w:val="Ppogrubienie"/>
        </w:rPr>
        <w:t>Art. 282a</w:t>
      </w:r>
      <w:r w:rsidR="006F631B" w:rsidRPr="00EC3B35">
        <w:rPr>
          <w:rStyle w:val="Ppogrubienie"/>
        </w:rPr>
        <w:t>.</w:t>
      </w:r>
      <w:r w:rsidR="006F631B">
        <w:t> </w:t>
      </w:r>
      <w:r w:rsidRPr="00122BD0">
        <w:t>1. Wysokość opłaty za usługi wodne za pobór wód na potrzeby chowy lub hodowli ryb w obiektach przepływowych, charakteryzujących się poborem zwrotnym, zależy od maksymalnej ilości możliwej do pobrania wody określonej w pozwoleniu wodnoprawnym.</w:t>
      </w:r>
    </w:p>
    <w:p w:rsidR="00122BD0" w:rsidRDefault="00E40A2F" w:rsidP="00122BD0">
      <w:pPr>
        <w:pStyle w:val="USTustnpkodeksu"/>
      </w:pPr>
      <w:r w:rsidRPr="00122BD0">
        <w:t xml:space="preserve">2. Wysokość opłaty za usługi wodne za pobór wód na potrzeby chowy lub hodowli ryb </w:t>
      </w:r>
      <w:r w:rsidR="00122BD0">
        <w:br/>
      </w:r>
      <w:r w:rsidRPr="00122BD0">
        <w:t>w stawach o wodzie stojącej, zależy od powierzchni zalewanej, wynikającej z ewidencji stawowej.</w:t>
      </w:r>
      <w:r w:rsidR="00122BD0" w:rsidRPr="00122BD0">
        <w:t xml:space="preserve"> </w:t>
      </w:r>
    </w:p>
    <w:p w:rsidR="00122BD0" w:rsidRPr="00122BD0" w:rsidRDefault="00122BD0" w:rsidP="00122BD0">
      <w:pPr>
        <w:pStyle w:val="USTustnpkodeksu"/>
      </w:pPr>
      <w:r w:rsidRPr="00122BD0">
        <w:lastRenderedPageBreak/>
        <w:t xml:space="preserve">3. Wysokość opłaty za </w:t>
      </w:r>
      <w:r w:rsidR="005248E5">
        <w:t xml:space="preserve">usługi wodne za </w:t>
      </w:r>
      <w:r w:rsidRPr="00122BD0">
        <w:t xml:space="preserve">wprowadzanie do wód lub do ziemi  ścieków </w:t>
      </w:r>
      <w:r w:rsidR="004671EF">
        <w:br/>
      </w:r>
      <w:r w:rsidRPr="00122BD0">
        <w:t>z chowu lub hodowli ryb w obiektach przepływowych, charakteryzujących się poborem zwrotnym</w:t>
      </w:r>
      <w:r w:rsidR="005248E5">
        <w:t>, zależy od</w:t>
      </w:r>
      <w:r w:rsidR="005248E5" w:rsidRPr="003F2C14">
        <w:t xml:space="preserve"> rodzaju substancji zawartych w ściekach i ich ilości, rodzaju ścieków, różnicy między ilością pobranej wody a ilością odprowadzanych ścieków</w:t>
      </w:r>
    </w:p>
    <w:p w:rsidR="00E40A2F" w:rsidRPr="005248E5" w:rsidRDefault="00122BD0" w:rsidP="005248E5">
      <w:pPr>
        <w:pStyle w:val="USTustnpkodeksu"/>
        <w:rPr>
          <w:i/>
        </w:rPr>
      </w:pPr>
      <w:r>
        <w:t>4</w:t>
      </w:r>
      <w:r w:rsidRPr="00122BD0">
        <w:t xml:space="preserve">.  Wysokość opłaty za </w:t>
      </w:r>
      <w:r w:rsidR="005248E5">
        <w:t xml:space="preserve">usługi wodne za </w:t>
      </w:r>
      <w:r w:rsidRPr="00122BD0">
        <w:t xml:space="preserve">wprowadzanie do wód lub do ziemi  ścieków </w:t>
      </w:r>
      <w:r w:rsidR="004671EF">
        <w:br/>
      </w:r>
      <w:r w:rsidRPr="00122BD0">
        <w:t>z chowu lub hodowli ryb oraz innych organizmów wodnych w stawach o wodzie stojącej, zależy od wielkości produkcji ryb lub innych organizmów wodnych, wyprodukowanych w</w:t>
      </w:r>
      <w:r w:rsidRPr="00122BD0">
        <w:rPr>
          <w:rStyle w:val="Kkursywa"/>
        </w:rPr>
        <w:t xml:space="preserve"> </w:t>
      </w:r>
      <w:r w:rsidRPr="00122BD0">
        <w:rPr>
          <w:rStyle w:val="Kkursywa"/>
          <w:i w:val="0"/>
        </w:rPr>
        <w:t>tych stawach</w:t>
      </w:r>
      <w:r w:rsidRPr="00122BD0">
        <w:rPr>
          <w:i/>
        </w:rPr>
        <w:t>.</w:t>
      </w:r>
    </w:p>
    <w:p w:rsidR="004671EF" w:rsidRPr="00122BD0" w:rsidRDefault="005248E5" w:rsidP="004671EF">
      <w:pPr>
        <w:pStyle w:val="USTustnpkodeksu"/>
      </w:pPr>
      <w:r>
        <w:t>5</w:t>
      </w:r>
      <w:r w:rsidR="00122BD0" w:rsidRPr="00122BD0">
        <w:t xml:space="preserve">. Opłatę za </w:t>
      </w:r>
      <w:r>
        <w:t xml:space="preserve">usługi wodne za </w:t>
      </w:r>
      <w:r w:rsidR="00122BD0" w:rsidRPr="00122BD0">
        <w:t>ścieki, o któr</w:t>
      </w:r>
      <w:r>
        <w:t>ych mowa w ust. 3,</w:t>
      </w:r>
      <w:r w:rsidR="00122BD0" w:rsidRPr="00122BD0">
        <w:t xml:space="preserve"> ponosi się za substancje </w:t>
      </w:r>
      <w:r>
        <w:t xml:space="preserve">zawarte w ściekach </w:t>
      </w:r>
      <w:r w:rsidR="00122BD0" w:rsidRPr="00122BD0">
        <w:t>wyrażone wskaźnikiem pięciodobowego biochemicznego zapotrzebowania tlenu, chemicznego zapotrzebowania tlenu, a także zawiesiny ogólnej</w:t>
      </w:r>
      <w:r>
        <w:t>, przy czym p</w:t>
      </w:r>
      <w:r w:rsidRPr="003F2C14">
        <w:t>rzez substancje zawarte w ściekach rozumie się także substancje wyrażone jako wskaźniki pięciodobowego biochemicznego zapotrzebowania na tlen (BZT</w:t>
      </w:r>
      <w:r w:rsidRPr="00EA7E9D">
        <w:rPr>
          <w:rStyle w:val="IDindeksdolny"/>
        </w:rPr>
        <w:t>5</w:t>
      </w:r>
      <w:r w:rsidRPr="003F2C14">
        <w:t>) i chemicznego zapotrzebowanie na tlen (</w:t>
      </w:r>
      <w:proofErr w:type="spellStart"/>
      <w:r w:rsidRPr="003F2C14">
        <w:t>ChZT</w:t>
      </w:r>
      <w:r w:rsidRPr="00C837DC">
        <w:rPr>
          <w:rStyle w:val="IDindeksdolny"/>
        </w:rPr>
        <w:t>Cr</w:t>
      </w:r>
      <w:proofErr w:type="spellEnd"/>
      <w:r>
        <w:t>)</w:t>
      </w:r>
      <w:r w:rsidRPr="003F2C14">
        <w:t>.</w:t>
      </w:r>
    </w:p>
    <w:p w:rsidR="00122BD0" w:rsidRDefault="005248E5" w:rsidP="00122BD0">
      <w:pPr>
        <w:pStyle w:val="USTustnpkodeksu"/>
      </w:pPr>
      <w:r>
        <w:t>6</w:t>
      </w:r>
      <w:r w:rsidR="00122BD0" w:rsidRPr="00122BD0">
        <w:t xml:space="preserve">. Opłatę za </w:t>
      </w:r>
      <w:r>
        <w:t xml:space="preserve">usługi wodne za </w:t>
      </w:r>
      <w:r w:rsidR="00122BD0" w:rsidRPr="00122BD0">
        <w:t>ścieki, o któr</w:t>
      </w:r>
      <w:r>
        <w:t>ych mowa w ust. 4,</w:t>
      </w:r>
      <w:r w:rsidR="00122BD0" w:rsidRPr="00122BD0">
        <w:t xml:space="preserve"> ponosi się w postaci zryczałtowanej za każde rozpoczęte 100 kg przyrostu masy ryb lub innych organizmów wodnych w ciągu cyklu produkcyjnego w stawach o wodzie stojącej.</w:t>
      </w:r>
    </w:p>
    <w:p w:rsidR="005248E5" w:rsidRDefault="005248E5" w:rsidP="00122BD0">
      <w:pPr>
        <w:pStyle w:val="USTustnpkodeksu"/>
      </w:pPr>
      <w:r>
        <w:t>7. Opłaty za usługi wodne, o których mowa w ust. 1-3, wnosi się w terminach określonych w art. 277.</w:t>
      </w:r>
    </w:p>
    <w:p w:rsidR="005248E5" w:rsidRDefault="005248E5" w:rsidP="00122BD0">
      <w:pPr>
        <w:pStyle w:val="USTustnpkodeksu"/>
      </w:pPr>
      <w:r w:rsidRPr="005248E5">
        <w:t>8. Podmiot ponoszący opłatę w postaci zryczałtowanej za odprowadzane ścieki pochodzące z chowu lub hodowli ryb lub innych organizmów wodnych w stawach o wodzie stojącej, wnosi ją w terminie 2 miesięcy po zakończeniu cyklu produkcyjnego w obiektach chowu lub hodowli tych ryb lub tych organizmów, obejmującego okres od dnia 1 maja roku rozpoczynającego cykl do dnia 30 kwietnia roku następującego po zakończeniu tego cyklu produkcyjnego.</w:t>
      </w:r>
    </w:p>
    <w:p w:rsidR="00122BD0" w:rsidRPr="004671EF" w:rsidRDefault="004671EF" w:rsidP="005248E5">
      <w:pPr>
        <w:pStyle w:val="USTustnpkodeksu"/>
        <w:rPr>
          <w:rStyle w:val="Kkursywa"/>
          <w:i w:val="0"/>
        </w:rPr>
      </w:pPr>
      <w:r>
        <w:t xml:space="preserve">9. </w:t>
      </w:r>
      <w:r w:rsidR="00122BD0" w:rsidRPr="004671EF">
        <w:rPr>
          <w:rStyle w:val="Kkursywa"/>
          <w:i w:val="0"/>
        </w:rPr>
        <w:t>Górne jednostkowe stawki opłaty zmiennej za pobór wody na potrzeby chowu lub hodowli ryb w obiektach przepływowych, charakteryzujących się poborem zwrotnym, wynoszą:</w:t>
      </w:r>
    </w:p>
    <w:p w:rsidR="00122BD0" w:rsidRPr="004671EF" w:rsidRDefault="00122BD0" w:rsidP="00122BD0">
      <w:pPr>
        <w:pStyle w:val="PKTpunkt"/>
        <w:rPr>
          <w:rStyle w:val="Kkursywa"/>
          <w:i w:val="0"/>
        </w:rPr>
      </w:pPr>
      <w:r w:rsidRPr="004671EF">
        <w:rPr>
          <w:rStyle w:val="Kkursywa"/>
          <w:i w:val="0"/>
        </w:rPr>
        <w:t xml:space="preserve">1) </w:t>
      </w:r>
      <w:r w:rsidRPr="004671EF">
        <w:rPr>
          <w:rStyle w:val="Kkursywa"/>
          <w:i w:val="0"/>
        </w:rPr>
        <w:tab/>
        <w:t>100 zł na kwartał, jeżeli maksymalna ilość wody możliwej do pobrania wynosi do 0,2 m</w:t>
      </w:r>
      <w:r w:rsidRPr="004671EF">
        <w:rPr>
          <w:rStyle w:val="IGindeksgrny"/>
          <w:i/>
        </w:rPr>
        <w:t>3</w:t>
      </w:r>
      <w:r w:rsidRPr="004671EF">
        <w:rPr>
          <w:rStyle w:val="Kkursywa"/>
          <w:i w:val="0"/>
        </w:rPr>
        <w:t xml:space="preserve"> na sekundę;</w:t>
      </w:r>
    </w:p>
    <w:p w:rsidR="00122BD0" w:rsidRPr="004671EF" w:rsidRDefault="00122BD0" w:rsidP="00122BD0">
      <w:pPr>
        <w:pStyle w:val="PKTpunkt"/>
        <w:rPr>
          <w:rStyle w:val="Kkursywa"/>
          <w:i w:val="0"/>
        </w:rPr>
      </w:pPr>
      <w:r w:rsidRPr="004671EF">
        <w:rPr>
          <w:rStyle w:val="Kkursywa"/>
          <w:i w:val="0"/>
        </w:rPr>
        <w:t xml:space="preserve">2) </w:t>
      </w:r>
      <w:r w:rsidRPr="004671EF">
        <w:rPr>
          <w:rStyle w:val="Kkursywa"/>
          <w:i w:val="0"/>
        </w:rPr>
        <w:tab/>
        <w:t>125 zł na kwartał , jeżeli maksymalna ilość wody możliwej do pobrania wynosi od 0,2 do 0,5 m</w:t>
      </w:r>
      <w:r w:rsidRPr="004671EF">
        <w:rPr>
          <w:rStyle w:val="IGindeksgrny"/>
          <w:i/>
        </w:rPr>
        <w:t>3</w:t>
      </w:r>
      <w:r w:rsidRPr="004671EF">
        <w:rPr>
          <w:rStyle w:val="Kkursywa"/>
          <w:i w:val="0"/>
        </w:rPr>
        <w:t xml:space="preserve"> na sekundę;</w:t>
      </w:r>
    </w:p>
    <w:p w:rsidR="00122BD0" w:rsidRPr="004671EF" w:rsidRDefault="004671EF" w:rsidP="00122BD0">
      <w:pPr>
        <w:pStyle w:val="PKTpunkt"/>
        <w:rPr>
          <w:rStyle w:val="Kkursywa"/>
          <w:i w:val="0"/>
        </w:rPr>
      </w:pPr>
      <w:r>
        <w:rPr>
          <w:rStyle w:val="Kkursywa"/>
          <w:i w:val="0"/>
        </w:rPr>
        <w:t xml:space="preserve">3) </w:t>
      </w:r>
      <w:r>
        <w:rPr>
          <w:rStyle w:val="Kkursywa"/>
          <w:i w:val="0"/>
        </w:rPr>
        <w:tab/>
        <w:t>125</w:t>
      </w:r>
      <w:r w:rsidR="00122BD0" w:rsidRPr="004671EF">
        <w:rPr>
          <w:rStyle w:val="Kkursywa"/>
          <w:i w:val="0"/>
        </w:rPr>
        <w:t xml:space="preserve"> zł na kwartał  jeżeli maksymalna ilość wody możliwej do pobrania wynosi powyżej 0,5 m</w:t>
      </w:r>
      <w:r w:rsidR="00122BD0" w:rsidRPr="004671EF">
        <w:rPr>
          <w:rStyle w:val="IGindeksgrny"/>
          <w:i/>
        </w:rPr>
        <w:t>3</w:t>
      </w:r>
      <w:r w:rsidR="00122BD0" w:rsidRPr="004671EF">
        <w:rPr>
          <w:rStyle w:val="Kkursywa"/>
          <w:i w:val="0"/>
        </w:rPr>
        <w:t xml:space="preserve"> na sekundę</w:t>
      </w:r>
      <w:r>
        <w:rPr>
          <w:rStyle w:val="Kkursywa"/>
          <w:i w:val="0"/>
        </w:rPr>
        <w:t xml:space="preserve"> oraz 50 zł za każde 0,1 </w:t>
      </w:r>
      <w:r w:rsidRPr="004671EF">
        <w:rPr>
          <w:rStyle w:val="Kkursywa"/>
          <w:i w:val="0"/>
        </w:rPr>
        <w:t>m</w:t>
      </w:r>
      <w:r w:rsidRPr="004671EF">
        <w:rPr>
          <w:rStyle w:val="IGindeksgrny"/>
          <w:i/>
        </w:rPr>
        <w:t>3</w:t>
      </w:r>
      <w:r w:rsidRPr="004671EF">
        <w:rPr>
          <w:rStyle w:val="Kkursywa"/>
          <w:i w:val="0"/>
        </w:rPr>
        <w:t xml:space="preserve"> na sekundę</w:t>
      </w:r>
      <w:r>
        <w:rPr>
          <w:rStyle w:val="Kkursywa"/>
          <w:i w:val="0"/>
        </w:rPr>
        <w:t xml:space="preserve"> pobranej wody</w:t>
      </w:r>
      <w:r w:rsidR="00122BD0" w:rsidRPr="004671EF">
        <w:rPr>
          <w:rStyle w:val="Kkursywa"/>
          <w:i w:val="0"/>
        </w:rPr>
        <w:t>.</w:t>
      </w:r>
    </w:p>
    <w:p w:rsidR="00122BD0" w:rsidRPr="004671EF" w:rsidRDefault="004671EF" w:rsidP="00122BD0">
      <w:pPr>
        <w:pStyle w:val="USTustnpkodeksu"/>
        <w:rPr>
          <w:rStyle w:val="Kkursywa"/>
          <w:i w:val="0"/>
        </w:rPr>
      </w:pPr>
      <w:r>
        <w:rPr>
          <w:rStyle w:val="Kkursywa"/>
          <w:i w:val="0"/>
        </w:rPr>
        <w:lastRenderedPageBreak/>
        <w:t>10</w:t>
      </w:r>
      <w:r w:rsidR="00122BD0" w:rsidRPr="004671EF">
        <w:rPr>
          <w:rStyle w:val="Kkursywa"/>
          <w:i w:val="0"/>
        </w:rPr>
        <w:t>. Górne jednostkowe stawki opłaty zmiennej za pobór wody  na potrzeby chowu lub hodowli ryb w stawach o wodzie stojącej, wynoszą:</w:t>
      </w:r>
    </w:p>
    <w:p w:rsidR="00122BD0" w:rsidRPr="004671EF" w:rsidRDefault="00122BD0" w:rsidP="00122BD0">
      <w:pPr>
        <w:pStyle w:val="PKTpunkt"/>
        <w:rPr>
          <w:rStyle w:val="Kkursywa"/>
          <w:i w:val="0"/>
        </w:rPr>
      </w:pPr>
      <w:r w:rsidRPr="004671EF">
        <w:rPr>
          <w:rStyle w:val="Kkursywa"/>
          <w:i w:val="0"/>
        </w:rPr>
        <w:t>1) 1 zł za 1ha na kwartał, jeżeli maksymalna powierzchnia zalewu wynosi do 100 ha;</w:t>
      </w:r>
    </w:p>
    <w:p w:rsidR="00122BD0" w:rsidRPr="004671EF" w:rsidRDefault="00122BD0" w:rsidP="00122BD0">
      <w:pPr>
        <w:pStyle w:val="PKTpunkt"/>
        <w:rPr>
          <w:rStyle w:val="Kkursywa"/>
          <w:i w:val="0"/>
        </w:rPr>
      </w:pPr>
      <w:r w:rsidRPr="004671EF">
        <w:rPr>
          <w:rStyle w:val="Kkursywa"/>
          <w:i w:val="0"/>
        </w:rPr>
        <w:t>2) 1,25 zł za 1ha na kwartał, jeżeli maksymalna powierzchnia zalewu wynosi od 100 ha do 500 ha;</w:t>
      </w:r>
    </w:p>
    <w:p w:rsidR="00122BD0" w:rsidRPr="004671EF" w:rsidRDefault="00122BD0" w:rsidP="00122BD0">
      <w:pPr>
        <w:pStyle w:val="PKTpunkt"/>
        <w:rPr>
          <w:rStyle w:val="Kkursywa"/>
          <w:i w:val="0"/>
        </w:rPr>
      </w:pPr>
      <w:r w:rsidRPr="004671EF">
        <w:rPr>
          <w:rStyle w:val="Kkursywa"/>
          <w:i w:val="0"/>
        </w:rPr>
        <w:t>3) 1,50 zł za 1 ha na kwartał, jeżeli maksymalna powierzchnia zalewu wynosi powyżej 500 ha.</w:t>
      </w:r>
    </w:p>
    <w:p w:rsidR="00122BD0" w:rsidRPr="004671EF" w:rsidRDefault="004671EF" w:rsidP="00122BD0">
      <w:pPr>
        <w:pStyle w:val="USTustnpkodeksu"/>
        <w:rPr>
          <w:rStyle w:val="Kkursywa"/>
          <w:i w:val="0"/>
        </w:rPr>
      </w:pPr>
      <w:r>
        <w:rPr>
          <w:rStyle w:val="Kkursywa"/>
          <w:i w:val="0"/>
        </w:rPr>
        <w:t>11</w:t>
      </w:r>
      <w:r w:rsidR="00122BD0" w:rsidRPr="004671EF">
        <w:rPr>
          <w:rStyle w:val="Kkursywa"/>
          <w:i w:val="0"/>
        </w:rPr>
        <w:t>.  Górna jednostkowa stawka opłaty</w:t>
      </w:r>
      <w:r w:rsidR="00122BD0" w:rsidRPr="004671EF">
        <w:rPr>
          <w:i/>
        </w:rPr>
        <w:t xml:space="preserve"> </w:t>
      </w:r>
      <w:r w:rsidR="00122BD0" w:rsidRPr="004671EF">
        <w:t xml:space="preserve">za wprowadzanie ścieków do wód lub do ziemi </w:t>
      </w:r>
      <w:r w:rsidR="00122BD0" w:rsidRPr="004671EF">
        <w:br/>
        <w:t xml:space="preserve">z </w:t>
      </w:r>
      <w:r w:rsidR="00122BD0" w:rsidRPr="004671EF">
        <w:rPr>
          <w:rStyle w:val="Kkursywa"/>
          <w:i w:val="0"/>
        </w:rPr>
        <w:t>chowu lub hodowli ryb w obiektach przepływowych, charakteryzujących się poborem zwrotnym,</w:t>
      </w:r>
      <w:r w:rsidR="00122BD0" w:rsidRPr="004671EF">
        <w:rPr>
          <w:i/>
        </w:rPr>
        <w:t xml:space="preserve"> </w:t>
      </w:r>
      <w:r w:rsidR="00122BD0" w:rsidRPr="004671EF">
        <w:t>wynosi 150 zł za 1 kg substancji wprowadzanych ze ściekami z tych obiektów</w:t>
      </w:r>
      <w:r w:rsidR="00122BD0" w:rsidRPr="004671EF">
        <w:rPr>
          <w:i/>
        </w:rPr>
        <w:t>.</w:t>
      </w:r>
    </w:p>
    <w:p w:rsidR="004671EF" w:rsidRDefault="004671EF" w:rsidP="00122BD0">
      <w:pPr>
        <w:pStyle w:val="USTustnpkodeksu"/>
        <w:rPr>
          <w:rStyle w:val="Kkursywa"/>
          <w:i w:val="0"/>
        </w:rPr>
      </w:pPr>
      <w:r>
        <w:rPr>
          <w:rStyle w:val="Kkursywa"/>
          <w:i w:val="0"/>
        </w:rPr>
        <w:t>12</w:t>
      </w:r>
      <w:r w:rsidR="00122BD0" w:rsidRPr="004671EF">
        <w:rPr>
          <w:rStyle w:val="Kkursywa"/>
          <w:i w:val="0"/>
        </w:rPr>
        <w:t xml:space="preserve">. Górna jednostkowa stawka opłaty za każde rozpoczęte 100 kg przyrostu masy ryb innych niż łososiowate albo innych organizmów wodnych w ciągu cyklu produkcyjnego </w:t>
      </w:r>
      <w:r w:rsidR="00122BD0" w:rsidRPr="004671EF">
        <w:rPr>
          <w:rStyle w:val="Kkursywa"/>
          <w:i w:val="0"/>
        </w:rPr>
        <w:br/>
        <w:t>w obiektach chowu lub hodowli tych ryb lub tych organizmów wynosi 30 zł, jeżeli średnioroczny przyrost masy tych ryb lub tych organizmów w poszczególnych latach cyklu produkcyjnego przekracza 1500 kg z jednego ha powierzchni użytkowej stawów rybnych tego obiektu w jednym roku danego cyklu.</w:t>
      </w:r>
    </w:p>
    <w:p w:rsidR="004671EF" w:rsidRPr="007851DA" w:rsidRDefault="004671EF" w:rsidP="004671EF">
      <w:pPr>
        <w:pStyle w:val="USTustnpkodeksu"/>
      </w:pPr>
      <w:r>
        <w:rPr>
          <w:rStyle w:val="Kkursywa"/>
          <w:i w:val="0"/>
        </w:rPr>
        <w:t xml:space="preserve">13. </w:t>
      </w:r>
      <w:r w:rsidR="00122BD0" w:rsidRPr="004671EF">
        <w:rPr>
          <w:rStyle w:val="Kkursywa"/>
          <w:i w:val="0"/>
        </w:rPr>
        <w:t xml:space="preserve"> </w:t>
      </w:r>
      <w:r w:rsidRPr="007851DA">
        <w:t xml:space="preserve">Rada Ministrów, </w:t>
      </w:r>
      <w:r>
        <w:t>w drodze rozporządzenia</w:t>
      </w:r>
      <w:r w:rsidRPr="007851DA">
        <w:t>:</w:t>
      </w:r>
    </w:p>
    <w:p w:rsidR="004671EF" w:rsidRPr="0051626E" w:rsidRDefault="004671EF" w:rsidP="004671EF">
      <w:pPr>
        <w:pStyle w:val="PKTpunkt"/>
      </w:pPr>
      <w:r w:rsidRPr="0051626E">
        <w:t>1)</w:t>
      </w:r>
      <w:r w:rsidRPr="0051626E">
        <w:tab/>
        <w:t>określi jednostkowe staw</w:t>
      </w:r>
      <w:r>
        <w:t>ki opłat, o których mowa w ust. 9-12</w:t>
      </w:r>
      <w:r w:rsidRPr="0051626E">
        <w:t>;</w:t>
      </w:r>
    </w:p>
    <w:p w:rsidR="004671EF" w:rsidRPr="007851DA" w:rsidRDefault="004671EF" w:rsidP="004671EF">
      <w:pPr>
        <w:pStyle w:val="PKTpunkt"/>
      </w:pPr>
      <w:r w:rsidRPr="007851DA">
        <w:t>2)</w:t>
      </w:r>
      <w:r w:rsidRPr="007851DA">
        <w:tab/>
        <w:t>może różnicować wysokość stawek opłat w zależności od:</w:t>
      </w:r>
    </w:p>
    <w:p w:rsidR="004671EF" w:rsidRPr="007851DA" w:rsidRDefault="004671EF" w:rsidP="004671EF">
      <w:pPr>
        <w:pStyle w:val="LITlitera"/>
      </w:pPr>
      <w:r>
        <w:t>a</w:t>
      </w:r>
      <w:r w:rsidRPr="007851DA">
        <w:t>)</w:t>
      </w:r>
      <w:r w:rsidRPr="007851DA">
        <w:tab/>
        <w:t>rodzaju ścieków,</w:t>
      </w:r>
    </w:p>
    <w:p w:rsidR="004671EF" w:rsidRPr="007851DA" w:rsidRDefault="004671EF" w:rsidP="004671EF">
      <w:pPr>
        <w:pStyle w:val="LITlitera"/>
      </w:pPr>
      <w:r>
        <w:t>b</w:t>
      </w:r>
      <w:r w:rsidRPr="007851DA">
        <w:t>)</w:t>
      </w:r>
      <w:r w:rsidRPr="007851DA">
        <w:tab/>
        <w:t>jakości i rodzaju pobranej wody oraz jej przeznaczenia,</w:t>
      </w:r>
    </w:p>
    <w:p w:rsidR="004671EF" w:rsidRPr="007851DA" w:rsidRDefault="004671EF" w:rsidP="004671EF">
      <w:pPr>
        <w:pStyle w:val="LITlitera"/>
      </w:pPr>
      <w:r>
        <w:t>c</w:t>
      </w:r>
      <w:r w:rsidRPr="007851DA">
        <w:t>)</w:t>
      </w:r>
      <w:r w:rsidRPr="007851DA">
        <w:tab/>
        <w:t>części obszaru kraju,</w:t>
      </w:r>
    </w:p>
    <w:p w:rsidR="004671EF" w:rsidRPr="007851DA" w:rsidRDefault="004671EF" w:rsidP="004671EF">
      <w:pPr>
        <w:pStyle w:val="LITlitera"/>
      </w:pPr>
      <w:r>
        <w:t>d)</w:t>
      </w:r>
      <w:r>
        <w:tab/>
      </w:r>
      <w:r w:rsidRPr="007851DA">
        <w:t>rodzaju opłaty,</w:t>
      </w:r>
    </w:p>
    <w:p w:rsidR="004671EF" w:rsidRDefault="004671EF" w:rsidP="004671EF">
      <w:pPr>
        <w:pStyle w:val="LITlitera"/>
      </w:pPr>
      <w:r>
        <w:t>e</w:t>
      </w:r>
      <w:r w:rsidRPr="007851DA">
        <w:t>)</w:t>
      </w:r>
      <w:r w:rsidRPr="007851DA">
        <w:tab/>
        <w:t>roku obowiązywania stawki opłat</w:t>
      </w:r>
      <w:r>
        <w:t>,</w:t>
      </w:r>
    </w:p>
    <w:p w:rsidR="004671EF" w:rsidRPr="007851DA" w:rsidRDefault="004671EF" w:rsidP="004671EF">
      <w:pPr>
        <w:pStyle w:val="LITlitera"/>
      </w:pPr>
      <w:r>
        <w:t xml:space="preserve">f) </w:t>
      </w:r>
      <w:r>
        <w:tab/>
        <w:t>stosowania technik oszczędzających wodę</w:t>
      </w:r>
      <w:r w:rsidRPr="007851DA">
        <w:t>.</w:t>
      </w:r>
    </w:p>
    <w:p w:rsidR="004671EF" w:rsidRPr="007851DA" w:rsidRDefault="004671EF" w:rsidP="004671EF">
      <w:pPr>
        <w:pStyle w:val="USTustnpkodeksu"/>
      </w:pPr>
      <w:r>
        <w:t>14</w:t>
      </w:r>
      <w:r w:rsidRPr="007851DA">
        <w:t>. Rada Ministrów, wydając rozporz</w:t>
      </w:r>
      <w:r>
        <w:t>ądzenia, o których mowa w ust. 13</w:t>
      </w:r>
      <w:r w:rsidRPr="007851DA">
        <w:t>, uwzględnia:</w:t>
      </w:r>
    </w:p>
    <w:p w:rsidR="004671EF" w:rsidRPr="007851DA" w:rsidRDefault="004671EF" w:rsidP="004671EF">
      <w:pPr>
        <w:pStyle w:val="PKTpunkt"/>
      </w:pPr>
      <w:r w:rsidRPr="007851DA">
        <w:t>1)</w:t>
      </w:r>
      <w:r w:rsidRPr="007851DA">
        <w:tab/>
        <w:t>wielkość zasobów wodnych możliwych do wykorzystania w poszczególnych dorzeczach oraz koszt uzyskania wód z tych zasobów, dostępność zasobów środo</w:t>
      </w:r>
      <w:r>
        <w:t>wiska, wymogi ochrony wód</w:t>
      </w:r>
      <w:r w:rsidRPr="007851DA">
        <w:t xml:space="preserve"> i stopień degradacji poszczególnych obszarów i zasobów, wynikające </w:t>
      </w:r>
      <w:r w:rsidR="00CC0667">
        <w:br/>
      </w:r>
      <w:r w:rsidRPr="007851DA">
        <w:t>z dotychczasowyc</w:t>
      </w:r>
      <w:r>
        <w:t>h form korzystania z wód</w:t>
      </w:r>
      <w:r w:rsidRPr="007851DA">
        <w:t>;</w:t>
      </w:r>
    </w:p>
    <w:p w:rsidR="004671EF" w:rsidRPr="007851DA" w:rsidRDefault="004671EF" w:rsidP="004671EF">
      <w:pPr>
        <w:pStyle w:val="PKTpunkt"/>
      </w:pPr>
      <w:r>
        <w:t>2</w:t>
      </w:r>
      <w:r w:rsidRPr="007851DA">
        <w:t>)</w:t>
      </w:r>
      <w:r w:rsidRPr="007851DA">
        <w:tab/>
        <w:t>potrzebę zapewnienia szczególnej ochrony zasob</w:t>
      </w:r>
      <w:r>
        <w:t>ów wód podziemnych i wód jezior.</w:t>
      </w:r>
      <w:bookmarkStart w:id="0" w:name="_GoBack"/>
      <w:bookmarkEnd w:id="0"/>
    </w:p>
    <w:sectPr w:rsidR="004671EF" w:rsidRPr="00785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62846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16"/>
        <w:szCs w:val="16"/>
      </w:rPr>
    </w:lvl>
  </w:abstractNum>
  <w:abstractNum w:abstractNumId="2">
    <w:nsid w:val="02A06BDA"/>
    <w:multiLevelType w:val="hybridMultilevel"/>
    <w:tmpl w:val="B9BA8A42"/>
    <w:lvl w:ilvl="0" w:tplc="A9CA5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A080E"/>
    <w:multiLevelType w:val="multilevel"/>
    <w:tmpl w:val="56485C7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17EB4E76"/>
    <w:multiLevelType w:val="hybridMultilevel"/>
    <w:tmpl w:val="8646B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C14CB"/>
    <w:multiLevelType w:val="hybridMultilevel"/>
    <w:tmpl w:val="05A268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24807"/>
    <w:multiLevelType w:val="hybridMultilevel"/>
    <w:tmpl w:val="09AE992E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2EA8289D"/>
    <w:multiLevelType w:val="hybridMultilevel"/>
    <w:tmpl w:val="AB3A8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11E3A"/>
    <w:multiLevelType w:val="hybridMultilevel"/>
    <w:tmpl w:val="55BA2BC6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1">
      <w:start w:val="1"/>
      <w:numFmt w:val="decimal"/>
      <w:lvlText w:val="%2)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CB943C5"/>
    <w:multiLevelType w:val="hybridMultilevel"/>
    <w:tmpl w:val="FB44EEDA"/>
    <w:lvl w:ilvl="0" w:tplc="A5AC54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86F96"/>
    <w:multiLevelType w:val="hybridMultilevel"/>
    <w:tmpl w:val="39365CB4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4BB76D0C"/>
    <w:multiLevelType w:val="hybridMultilevel"/>
    <w:tmpl w:val="6898F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25DAE"/>
    <w:multiLevelType w:val="hybridMultilevel"/>
    <w:tmpl w:val="604E1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856BB"/>
    <w:multiLevelType w:val="hybridMultilevel"/>
    <w:tmpl w:val="33B88B46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4">
    <w:nsid w:val="6E950AB0"/>
    <w:multiLevelType w:val="hybridMultilevel"/>
    <w:tmpl w:val="87E6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63BEA"/>
    <w:multiLevelType w:val="hybridMultilevel"/>
    <w:tmpl w:val="77A21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25CBD"/>
    <w:multiLevelType w:val="hybridMultilevel"/>
    <w:tmpl w:val="9E7A4566"/>
    <w:lvl w:ilvl="0" w:tplc="2EE681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F2D307D"/>
    <w:multiLevelType w:val="hybridMultilevel"/>
    <w:tmpl w:val="5FD281EA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1">
      <w:start w:val="1"/>
      <w:numFmt w:val="decimal"/>
      <w:lvlText w:val="%2)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8"/>
  </w:num>
  <w:num w:numId="5">
    <w:abstractNumId w:val="17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15"/>
  </w:num>
  <w:num w:numId="11">
    <w:abstractNumId w:val="12"/>
  </w:num>
  <w:num w:numId="12">
    <w:abstractNumId w:val="5"/>
  </w:num>
  <w:num w:numId="13">
    <w:abstractNumId w:val="14"/>
  </w:num>
  <w:num w:numId="14">
    <w:abstractNumId w:val="0"/>
  </w:num>
  <w:num w:numId="15">
    <w:abstractNumId w:val="3"/>
  </w:num>
  <w:num w:numId="16">
    <w:abstractNumId w:val="10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1B"/>
    <w:rsid w:val="00115736"/>
    <w:rsid w:val="00122521"/>
    <w:rsid w:val="00122BD0"/>
    <w:rsid w:val="00181D43"/>
    <w:rsid w:val="0044193B"/>
    <w:rsid w:val="004671EF"/>
    <w:rsid w:val="004D6DA1"/>
    <w:rsid w:val="005248E5"/>
    <w:rsid w:val="0065032D"/>
    <w:rsid w:val="006F631B"/>
    <w:rsid w:val="00787151"/>
    <w:rsid w:val="00847B52"/>
    <w:rsid w:val="00905B7D"/>
    <w:rsid w:val="00950A5A"/>
    <w:rsid w:val="0098092A"/>
    <w:rsid w:val="00990FED"/>
    <w:rsid w:val="00A27D94"/>
    <w:rsid w:val="00C03C5F"/>
    <w:rsid w:val="00C722DB"/>
    <w:rsid w:val="00CC0667"/>
    <w:rsid w:val="00E4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6F631B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6F63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631B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F63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F631B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F631B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F631B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F631B"/>
    <w:pPr>
      <w:ind w:left="1780"/>
    </w:pPr>
  </w:style>
  <w:style w:type="character" w:styleId="Odwoanieprzypisudolnego">
    <w:name w:val="footnote reference"/>
    <w:uiPriority w:val="99"/>
    <w:semiHidden/>
    <w:rsid w:val="006F631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6F631B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F631B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6F631B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6F631B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6F631B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31B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qFormat/>
    <w:rsid w:val="006F631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F631B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F631B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F631B"/>
  </w:style>
  <w:style w:type="paragraph" w:styleId="Bezodstpw">
    <w:name w:val="No Spacing"/>
    <w:uiPriority w:val="99"/>
    <w:rsid w:val="006F631B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qFormat/>
    <w:rsid w:val="006F631B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F631B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F631B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F631B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F631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F631B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F631B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qFormat/>
    <w:rsid w:val="006F631B"/>
    <w:pPr>
      <w:spacing w:before="0"/>
    </w:pPr>
    <w:rPr>
      <w:bCs/>
    </w:rPr>
  </w:style>
  <w:style w:type="paragraph" w:customStyle="1" w:styleId="PKTpunkt">
    <w:name w:val="PKT – punkt"/>
    <w:qFormat/>
    <w:rsid w:val="006F631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F631B"/>
    <w:pPr>
      <w:ind w:left="0" w:firstLine="0"/>
    </w:pPr>
  </w:style>
  <w:style w:type="paragraph" w:customStyle="1" w:styleId="LITlitera">
    <w:name w:val="LIT – litera"/>
    <w:basedOn w:val="PKTpunkt"/>
    <w:qFormat/>
    <w:rsid w:val="006F631B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F631B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qFormat/>
    <w:rsid w:val="006F631B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F631B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F631B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F631B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F631B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F631B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F631B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F631B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6F631B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F631B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F631B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F631B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qFormat/>
    <w:rsid w:val="006F631B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F631B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F631B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F631B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qFormat/>
    <w:rsid w:val="006F631B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F631B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F631B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F631B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F631B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F631B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F631B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F631B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F631B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F631B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F631B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6F631B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631B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6F631B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F631B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F631B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F631B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F631B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F631B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F631B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F631B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F631B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F631B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F631B"/>
  </w:style>
  <w:style w:type="paragraph" w:customStyle="1" w:styleId="ZTIR2TIRzmpodwtirtiret">
    <w:name w:val="Z_TIR/2TIR – zm. podw. tir. tiret"/>
    <w:basedOn w:val="TIRtiret"/>
    <w:uiPriority w:val="78"/>
    <w:qFormat/>
    <w:rsid w:val="006F631B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F631B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F631B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F631B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F631B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F631B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F631B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F631B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F631B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F631B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F631B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F631B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F631B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F631B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F631B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F631B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F631B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F631B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F631B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F631B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F631B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F631B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6F631B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6F63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F631B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31B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F63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631B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F631B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F631B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F631B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F631B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6F631B"/>
    <w:pPr>
      <w:ind w:left="2404"/>
    </w:pPr>
  </w:style>
  <w:style w:type="paragraph" w:customStyle="1" w:styleId="ODNONIKtreodnonika">
    <w:name w:val="ODNOŚNIK – treść odnośnika"/>
    <w:uiPriority w:val="19"/>
    <w:qFormat/>
    <w:rsid w:val="006F631B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F631B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F631B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F631B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F631B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F631B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F631B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F631B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F631B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F631B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F631B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F631B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F631B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F631B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F631B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F631B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F631B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F631B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F631B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F631B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F631B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F631B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F631B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F631B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F631B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F631B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F631B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F631B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F631B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F631B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F631B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F631B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F631B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F631B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F631B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F631B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F631B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F631B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F631B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F631B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F631B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F631B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F631B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F631B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F631B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F631B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F631B"/>
  </w:style>
  <w:style w:type="paragraph" w:customStyle="1" w:styleId="ZUSTzmustartykuempunktem">
    <w:name w:val="Z/UST(§) – zm. ust. (§) artykułem (punktem)"/>
    <w:basedOn w:val="ZARTzmartartykuempunktem"/>
    <w:qFormat/>
    <w:rsid w:val="006F631B"/>
  </w:style>
  <w:style w:type="paragraph" w:customStyle="1" w:styleId="ZZUSTzmianazmust">
    <w:name w:val="ZZ/UST(§) – zmiana zm. ust. (§)"/>
    <w:basedOn w:val="ZZARTzmianazmart"/>
    <w:uiPriority w:val="65"/>
    <w:qFormat/>
    <w:rsid w:val="006F631B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F631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F631B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F631B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F631B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F631B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F631B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F631B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F631B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F631B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F631B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F631B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F631B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F631B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F631B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F631B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F631B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F631B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F631B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F631B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F631B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F631B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F631B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F631B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F631B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F631B"/>
  </w:style>
  <w:style w:type="paragraph" w:customStyle="1" w:styleId="TEKSTZacznikido">
    <w:name w:val="TEKST&quot;Załącznik(i) do ...&quot;"/>
    <w:uiPriority w:val="28"/>
    <w:qFormat/>
    <w:rsid w:val="006F631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F631B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F631B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F631B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F631B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F631B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6F631B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F631B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F631B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F631B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F631B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F631B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F631B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F631B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F631B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F631B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F631B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F631B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F631B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F631B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F631B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F631B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F631B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F631B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F631B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F631B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F631B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F631B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F631B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F631B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F631B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F631B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F631B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F631B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F631B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F631B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F631B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F631B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F631B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F631B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F631B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F631B"/>
    <w:pPr>
      <w:ind w:left="1780"/>
    </w:pPr>
  </w:style>
  <w:style w:type="character" w:customStyle="1" w:styleId="IGindeksgrny">
    <w:name w:val="_IG_ – indeks górny"/>
    <w:basedOn w:val="Domylnaczcionkaakapitu"/>
    <w:qFormat/>
    <w:rsid w:val="006F631B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6F631B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6F631B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6F631B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6F631B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6F631B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6F631B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6F631B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F631B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F631B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F631B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6F631B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6F631B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6F631B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6F631B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6F631B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6F631B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6F631B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6F631B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6F631B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6F631B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6F631B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6F631B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6F631B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6F631B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6F631B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6F631B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6F631B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6F631B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6F631B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6F631B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6F631B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6F631B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6F631B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6F631B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6F631B"/>
    <w:pPr>
      <w:ind w:left="1780"/>
    </w:pPr>
  </w:style>
  <w:style w:type="table" w:styleId="Tabela-Siatka">
    <w:name w:val="Table Grid"/>
    <w:basedOn w:val="Standardowy"/>
    <w:rsid w:val="006F631B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6F6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6F631B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6F631B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6F631B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6F631B"/>
    <w:rPr>
      <w:color w:val="808080"/>
    </w:rPr>
  </w:style>
  <w:style w:type="character" w:styleId="Numerstrony">
    <w:name w:val="page number"/>
    <w:semiHidden/>
    <w:rsid w:val="006F631B"/>
    <w:rPr>
      <w:rFonts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6F631B"/>
    <w:pPr>
      <w:widowControl/>
      <w:autoSpaceDE/>
      <w:autoSpaceDN/>
      <w:adjustRightInd/>
      <w:spacing w:after="120" w:line="240" w:lineRule="auto"/>
      <w:ind w:left="283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3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3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6F631B"/>
    <w:pPr>
      <w:numPr>
        <w:numId w:val="14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31B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31B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31B"/>
    <w:rPr>
      <w:vertAlign w:val="superscript"/>
    </w:rPr>
  </w:style>
  <w:style w:type="paragraph" w:styleId="Poprawka">
    <w:name w:val="Revision"/>
    <w:hidden/>
    <w:uiPriority w:val="99"/>
    <w:semiHidden/>
    <w:rsid w:val="006F631B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63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6F631B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6F63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631B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F63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F631B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F631B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F631B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F631B"/>
    <w:pPr>
      <w:ind w:left="1780"/>
    </w:pPr>
  </w:style>
  <w:style w:type="character" w:styleId="Odwoanieprzypisudolnego">
    <w:name w:val="footnote reference"/>
    <w:uiPriority w:val="99"/>
    <w:semiHidden/>
    <w:rsid w:val="006F631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6F631B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F631B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6F631B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6F631B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6F631B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31B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qFormat/>
    <w:rsid w:val="006F631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F631B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F631B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F631B"/>
  </w:style>
  <w:style w:type="paragraph" w:styleId="Bezodstpw">
    <w:name w:val="No Spacing"/>
    <w:uiPriority w:val="99"/>
    <w:rsid w:val="006F631B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qFormat/>
    <w:rsid w:val="006F631B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F631B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F631B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F631B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F631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F631B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F631B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qFormat/>
    <w:rsid w:val="006F631B"/>
    <w:pPr>
      <w:spacing w:before="0"/>
    </w:pPr>
    <w:rPr>
      <w:bCs/>
    </w:rPr>
  </w:style>
  <w:style w:type="paragraph" w:customStyle="1" w:styleId="PKTpunkt">
    <w:name w:val="PKT – punkt"/>
    <w:qFormat/>
    <w:rsid w:val="006F631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F631B"/>
    <w:pPr>
      <w:ind w:left="0" w:firstLine="0"/>
    </w:pPr>
  </w:style>
  <w:style w:type="paragraph" w:customStyle="1" w:styleId="LITlitera">
    <w:name w:val="LIT – litera"/>
    <w:basedOn w:val="PKTpunkt"/>
    <w:qFormat/>
    <w:rsid w:val="006F631B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F631B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qFormat/>
    <w:rsid w:val="006F631B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F631B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F631B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F631B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F631B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F631B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F631B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F631B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6F631B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F631B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F631B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F631B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qFormat/>
    <w:rsid w:val="006F631B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F631B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F631B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F631B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qFormat/>
    <w:rsid w:val="006F631B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F631B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F631B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F631B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F631B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F631B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F631B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F631B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F631B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F631B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F631B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6F631B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631B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6F631B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F631B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F631B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F631B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F631B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F631B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F631B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F631B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F631B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F631B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F631B"/>
  </w:style>
  <w:style w:type="paragraph" w:customStyle="1" w:styleId="ZTIR2TIRzmpodwtirtiret">
    <w:name w:val="Z_TIR/2TIR – zm. podw. tir. tiret"/>
    <w:basedOn w:val="TIRtiret"/>
    <w:uiPriority w:val="78"/>
    <w:qFormat/>
    <w:rsid w:val="006F631B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F631B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F631B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F631B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F631B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F631B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F631B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F631B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F631B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F631B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F631B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F631B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F631B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F631B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F631B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F631B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F631B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F631B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F631B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F631B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F631B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F631B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6F631B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6F63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F631B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31B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F63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631B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F631B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F631B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F631B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F631B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6F631B"/>
    <w:pPr>
      <w:ind w:left="2404"/>
    </w:pPr>
  </w:style>
  <w:style w:type="paragraph" w:customStyle="1" w:styleId="ODNONIKtreodnonika">
    <w:name w:val="ODNOŚNIK – treść odnośnika"/>
    <w:uiPriority w:val="19"/>
    <w:qFormat/>
    <w:rsid w:val="006F631B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F631B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F631B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F631B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F631B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F631B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F631B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F631B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F631B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F631B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F631B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F631B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F631B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F631B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F631B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F631B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F631B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F631B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F631B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F631B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F631B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F631B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F631B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F631B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F631B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F631B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F631B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F631B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F631B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F631B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F631B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F631B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F631B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F631B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F631B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F631B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F631B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F631B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F631B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F631B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F631B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F631B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F631B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F631B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F631B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F631B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F631B"/>
  </w:style>
  <w:style w:type="paragraph" w:customStyle="1" w:styleId="ZUSTzmustartykuempunktem">
    <w:name w:val="Z/UST(§) – zm. ust. (§) artykułem (punktem)"/>
    <w:basedOn w:val="ZARTzmartartykuempunktem"/>
    <w:qFormat/>
    <w:rsid w:val="006F631B"/>
  </w:style>
  <w:style w:type="paragraph" w:customStyle="1" w:styleId="ZZUSTzmianazmust">
    <w:name w:val="ZZ/UST(§) – zmiana zm. ust. (§)"/>
    <w:basedOn w:val="ZZARTzmianazmart"/>
    <w:uiPriority w:val="65"/>
    <w:qFormat/>
    <w:rsid w:val="006F631B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F631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F631B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F631B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F631B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F631B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F631B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F631B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F631B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F631B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F631B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F631B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F631B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F631B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F631B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F631B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F631B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F631B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F631B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F631B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F631B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F631B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F631B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F631B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F631B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F631B"/>
  </w:style>
  <w:style w:type="paragraph" w:customStyle="1" w:styleId="TEKSTZacznikido">
    <w:name w:val="TEKST&quot;Załącznik(i) do ...&quot;"/>
    <w:uiPriority w:val="28"/>
    <w:qFormat/>
    <w:rsid w:val="006F631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F631B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F631B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F631B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F631B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F631B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6F631B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F631B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F631B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F631B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F631B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F631B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F631B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F631B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F631B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F631B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F631B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F631B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F631B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F631B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F631B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F631B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F631B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F631B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F631B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F631B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F631B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F631B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F631B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F631B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F631B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F631B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F631B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F631B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F631B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F631B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F631B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F631B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F631B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F631B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F631B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F631B"/>
    <w:pPr>
      <w:ind w:left="1780"/>
    </w:pPr>
  </w:style>
  <w:style w:type="character" w:customStyle="1" w:styleId="IGindeksgrny">
    <w:name w:val="_IG_ – indeks górny"/>
    <w:basedOn w:val="Domylnaczcionkaakapitu"/>
    <w:qFormat/>
    <w:rsid w:val="006F631B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6F631B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6F631B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6F631B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6F631B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6F631B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6F631B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6F631B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F631B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F631B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F631B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6F631B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6F631B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6F631B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6F631B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6F631B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6F631B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6F631B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6F631B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6F631B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6F631B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6F631B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6F631B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6F631B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6F631B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6F631B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6F631B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6F631B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6F631B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6F631B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6F631B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6F631B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6F631B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6F631B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6F631B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6F631B"/>
    <w:pPr>
      <w:ind w:left="1780"/>
    </w:pPr>
  </w:style>
  <w:style w:type="table" w:styleId="Tabela-Siatka">
    <w:name w:val="Table Grid"/>
    <w:basedOn w:val="Standardowy"/>
    <w:rsid w:val="006F631B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6F6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6F631B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6F631B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6F631B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6F631B"/>
    <w:rPr>
      <w:color w:val="808080"/>
    </w:rPr>
  </w:style>
  <w:style w:type="character" w:styleId="Numerstrony">
    <w:name w:val="page number"/>
    <w:semiHidden/>
    <w:rsid w:val="006F631B"/>
    <w:rPr>
      <w:rFonts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6F631B"/>
    <w:pPr>
      <w:widowControl/>
      <w:autoSpaceDE/>
      <w:autoSpaceDN/>
      <w:adjustRightInd/>
      <w:spacing w:after="120" w:line="240" w:lineRule="auto"/>
      <w:ind w:left="283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3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3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6F631B"/>
    <w:pPr>
      <w:numPr>
        <w:numId w:val="14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31B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31B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31B"/>
    <w:rPr>
      <w:vertAlign w:val="superscript"/>
    </w:rPr>
  </w:style>
  <w:style w:type="paragraph" w:styleId="Poprawka">
    <w:name w:val="Revision"/>
    <w:hidden/>
    <w:uiPriority w:val="99"/>
    <w:semiHidden/>
    <w:rsid w:val="006F631B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6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KULON Andrzej</dc:creator>
  <cp:lastModifiedBy>LGR_1</cp:lastModifiedBy>
  <cp:revision>2</cp:revision>
  <dcterms:created xsi:type="dcterms:W3CDTF">2016-05-24T12:17:00Z</dcterms:created>
  <dcterms:modified xsi:type="dcterms:W3CDTF">2016-05-24T12:17:00Z</dcterms:modified>
</cp:coreProperties>
</file>